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3C878"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年湖州师范</w:t>
      </w:r>
      <w:r>
        <w:rPr>
          <w:rFonts w:hint="eastAsia"/>
          <w:b/>
          <w:sz w:val="36"/>
          <w:szCs w:val="36"/>
          <w:lang w:val="en-US" w:eastAsia="zh-CN"/>
        </w:rPr>
        <w:t>大学生命科学学院</w:t>
      </w:r>
      <w:r>
        <w:rPr>
          <w:rFonts w:hint="eastAsia"/>
          <w:b/>
          <w:sz w:val="36"/>
          <w:szCs w:val="36"/>
          <w:lang w:eastAsia="zh-Hans"/>
        </w:rPr>
        <w:t>生物与医药</w:t>
      </w:r>
      <w:r>
        <w:rPr>
          <w:rFonts w:hint="eastAsia"/>
          <w:b/>
          <w:sz w:val="36"/>
          <w:szCs w:val="36"/>
        </w:rPr>
        <w:t>专业硕士研究生</w:t>
      </w:r>
      <w:bookmarkStart w:id="2" w:name="_GoBack"/>
      <w:bookmarkEnd w:id="2"/>
      <w:r>
        <w:rPr>
          <w:rFonts w:hint="eastAsia"/>
          <w:b/>
          <w:sz w:val="36"/>
          <w:szCs w:val="36"/>
        </w:rPr>
        <w:t>专业课复试大纲</w:t>
      </w:r>
    </w:p>
    <w:p w14:paraId="117E54D3">
      <w:pPr>
        <w:spacing w:line="440" w:lineRule="exact"/>
        <w:rPr>
          <w:sz w:val="24"/>
        </w:rPr>
      </w:pPr>
    </w:p>
    <w:p w14:paraId="15EFCC4D">
      <w:pPr>
        <w:spacing w:line="440" w:lineRule="exact"/>
        <w:ind w:left="600" w:hanging="600" w:hangingChars="25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en-US" w:eastAsia="zh-CN"/>
        </w:rPr>
        <w:t>以下三门复试大纲任选其一</w:t>
      </w:r>
    </w:p>
    <w:p w14:paraId="1A8F98DF">
      <w:pPr>
        <w:spacing w:line="440" w:lineRule="exact"/>
        <w:ind w:left="599" w:leftChars="228" w:hanging="120" w:hangingChars="50"/>
        <w:rPr>
          <w:rFonts w:hint="eastAsia"/>
          <w:sz w:val="24"/>
        </w:rPr>
      </w:pPr>
      <w:r>
        <w:rPr>
          <w:rFonts w:hint="eastAsia"/>
          <w:sz w:val="24"/>
        </w:rPr>
        <w:t>《</w:t>
      </w:r>
      <w:r>
        <w:rPr>
          <w:rFonts w:hint="eastAsia"/>
          <w:sz w:val="24"/>
          <w:lang w:val="en-US" w:eastAsia="zh-CN"/>
        </w:rPr>
        <w:t>有机化学</w:t>
      </w:r>
      <w:r>
        <w:rPr>
          <w:rFonts w:hint="eastAsia"/>
          <w:sz w:val="24"/>
        </w:rPr>
        <w:t>》重点关注课程教材对应知识点及相关应用。</w:t>
      </w:r>
    </w:p>
    <w:p w14:paraId="030A9603">
      <w:pPr>
        <w:spacing w:line="440" w:lineRule="exact"/>
        <w:ind w:firstLine="435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《</w:t>
      </w:r>
      <w:r>
        <w:rPr>
          <w:rFonts w:hint="eastAsia"/>
          <w:sz w:val="24"/>
          <w:lang w:val="en-US" w:eastAsia="zh-CN"/>
        </w:rPr>
        <w:t>分子</w:t>
      </w:r>
      <w:r>
        <w:rPr>
          <w:rFonts w:hint="eastAsia"/>
          <w:sz w:val="24"/>
        </w:rPr>
        <w:t>生物学》重点理解课程教材对应基础知识点和理论。</w:t>
      </w:r>
    </w:p>
    <w:p w14:paraId="11E86554">
      <w:pPr>
        <w:spacing w:line="440" w:lineRule="exact"/>
        <w:ind w:firstLine="435"/>
        <w:rPr>
          <w:sz w:val="24"/>
        </w:rPr>
      </w:pPr>
      <w:r>
        <w:rPr>
          <w:rFonts w:hint="eastAsia"/>
          <w:sz w:val="24"/>
        </w:rPr>
        <w:t>《药</w:t>
      </w:r>
      <w:r>
        <w:rPr>
          <w:rFonts w:hint="eastAsia"/>
          <w:sz w:val="24"/>
          <w:lang w:val="en-US" w:eastAsia="zh-CN"/>
        </w:rPr>
        <w:t>剂</w:t>
      </w:r>
      <w:r>
        <w:rPr>
          <w:rFonts w:hint="eastAsia"/>
          <w:sz w:val="24"/>
        </w:rPr>
        <w:t>学》重点理解课程教材对应基础知识点和理论。</w:t>
      </w:r>
    </w:p>
    <w:p w14:paraId="61B21742">
      <w:pPr>
        <w:spacing w:line="440" w:lineRule="exact"/>
        <w:rPr>
          <w:b/>
          <w:sz w:val="36"/>
          <w:szCs w:val="36"/>
        </w:rPr>
      </w:pPr>
      <w:r>
        <w:rPr>
          <w:rFonts w:hint="eastAsia"/>
          <w:sz w:val="24"/>
        </w:rPr>
        <w:t xml:space="preserve">  </w:t>
      </w:r>
    </w:p>
    <w:p w14:paraId="0833179F">
      <w:pPr>
        <w:spacing w:line="44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有机化学</w:t>
      </w:r>
      <w:r>
        <w:rPr>
          <w:rFonts w:hint="eastAsia" w:ascii="宋体" w:hAnsi="宋体"/>
          <w:b/>
          <w:sz w:val="36"/>
          <w:szCs w:val="36"/>
        </w:rPr>
        <w:t>》课程研究生复试大纲</w:t>
      </w:r>
    </w:p>
    <w:p w14:paraId="2B1DDDAB">
      <w:pPr>
        <w:spacing w:line="440" w:lineRule="exact"/>
        <w:rPr>
          <w:b/>
          <w:sz w:val="24"/>
        </w:rPr>
      </w:pPr>
    </w:p>
    <w:p w14:paraId="2B97ED69">
      <w:pPr>
        <w:tabs>
          <w:tab w:val="left" w:pos="641"/>
        </w:tabs>
        <w:autoSpaceDE w:val="0"/>
        <w:autoSpaceDN w:val="0"/>
        <w:spacing w:line="447" w:lineRule="exact"/>
        <w:jc w:val="center"/>
        <w:rPr>
          <w:rFonts w:ascii="Times New Roman" w:hAnsi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/>
          <w:b/>
          <w:bCs/>
          <w:color w:val="auto"/>
          <w:kern w:val="0"/>
          <w:sz w:val="24"/>
        </w:rPr>
        <w:t>第</w:t>
      </w:r>
      <w:r>
        <w:rPr>
          <w:rFonts w:ascii="Times New Roman" w:hAnsi="Times New Roman" w:eastAsia="宋体"/>
          <w:b/>
          <w:bCs/>
          <w:color w:val="auto"/>
          <w:spacing w:val="8"/>
          <w:kern w:val="0"/>
          <w:sz w:val="24"/>
        </w:rPr>
        <w:t>一</w:t>
      </w:r>
      <w:r>
        <w:rPr>
          <w:rFonts w:ascii="Times New Roman" w:hAnsi="Times New Roman" w:eastAsia="宋体"/>
          <w:b/>
          <w:bCs/>
          <w:color w:val="auto"/>
          <w:kern w:val="0"/>
          <w:sz w:val="24"/>
        </w:rPr>
        <w:t>章</w:t>
      </w:r>
      <w:r>
        <w:rPr>
          <w:rFonts w:ascii="Times New Roman" w:hAnsi="Times New Roman" w:eastAsia="Times New Roman"/>
          <w:b/>
          <w:bCs/>
          <w:color w:val="auto"/>
          <w:kern w:val="0"/>
          <w:sz w:val="24"/>
        </w:rPr>
        <w:t xml:space="preserve"> </w:t>
      </w:r>
      <w:r>
        <w:rPr>
          <w:rFonts w:ascii="Times New Roman" w:hAnsi="Times New Roman" w:eastAsia="宋体"/>
          <w:b/>
          <w:bCs/>
          <w:color w:val="auto"/>
          <w:kern w:val="0"/>
          <w:sz w:val="24"/>
        </w:rPr>
        <w:t>绪论</w:t>
      </w:r>
    </w:p>
    <w:p w14:paraId="2996B827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78A2AD9C">
      <w:pPr>
        <w:autoSpaceDE w:val="0"/>
        <w:autoSpaceDN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1.1 有机化学研究的对象</w:t>
      </w:r>
    </w:p>
    <w:p w14:paraId="4C3BFF07">
      <w:pPr>
        <w:autoSpaceDE w:val="0"/>
        <w:autoSpaceDN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1.2 共价键理论</w:t>
      </w:r>
    </w:p>
    <w:p w14:paraId="6C810FFA">
      <w:pPr>
        <w:autoSpaceDE w:val="0"/>
        <w:autoSpaceDN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  <w:t>1.3 有机化合物的分类和官能团</w:t>
      </w:r>
    </w:p>
    <w:p w14:paraId="019131B6">
      <w:pPr>
        <w:autoSpaceDE w:val="0"/>
        <w:autoSpaceDN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</w:p>
    <w:p w14:paraId="0C0115E6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第二章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饱和烃（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烷烃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）</w:t>
      </w:r>
    </w:p>
    <w:p w14:paraId="46AB9A5B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bookmarkStart w:id="0" w:name="_Hlk33022777"/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bookmarkEnd w:id="0"/>
    <w:p w14:paraId="17BEAD3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2.1烷烃的同系列及同分异构现象。</w:t>
      </w:r>
    </w:p>
    <w:p w14:paraId="5EEEF48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2.2烷烃的命名法。</w:t>
      </w:r>
    </w:p>
    <w:p w14:paraId="1564048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  <w:t>2.3烷烃的构型：。</w:t>
      </w:r>
    </w:p>
    <w:p w14:paraId="306832E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  <w:t>2.4烷烃的构象。</w:t>
      </w:r>
    </w:p>
    <w:p w14:paraId="3AC9949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  <w:t>2.5烷烃的化学性质。</w:t>
      </w:r>
    </w:p>
    <w:p w14:paraId="30421027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  <w:t>2.6烷烃一卤代反应历程。</w:t>
      </w:r>
    </w:p>
    <w:p w14:paraId="48237D8F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5B3037B4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第三章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不饱和烃</w:t>
      </w:r>
    </w:p>
    <w:p w14:paraId="38AFFF1F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Ⅰ 烯烃</w:t>
      </w:r>
    </w:p>
    <w:p w14:paraId="2944B7B8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167B19D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3.1烯烃的结构</w:t>
      </w:r>
    </w:p>
    <w:p w14:paraId="2C34F0E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3.2烯烃的同分异构体</w:t>
      </w:r>
    </w:p>
    <w:p w14:paraId="14B1FAA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3.3烯烃的物理性质</w:t>
      </w:r>
    </w:p>
    <w:p w14:paraId="328B24C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3.4烯烃的化学性质</w:t>
      </w:r>
    </w:p>
    <w:p w14:paraId="148DEBEC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3.5诱导效应</w:t>
      </w:r>
    </w:p>
    <w:p w14:paraId="38EC9EA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3.6烯烃的亲电加成反应机理</w:t>
      </w:r>
    </w:p>
    <w:p w14:paraId="14C29F2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3.7乙烯和丙烯</w:t>
      </w:r>
    </w:p>
    <w:p w14:paraId="668A981E">
      <w:pPr>
        <w:adjustRightInd w:val="0"/>
        <w:snapToGrid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Ⅱ 炔烃和二烯烃</w:t>
      </w:r>
    </w:p>
    <w:p w14:paraId="70FB4084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0D6AC72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3.8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炔烃</w:t>
      </w:r>
    </w:p>
    <w:p w14:paraId="534C943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3.9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二烯烃</w:t>
      </w:r>
    </w:p>
    <w:p w14:paraId="4AC2C59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3.10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共轭效应</w:t>
      </w:r>
    </w:p>
    <w:p w14:paraId="3491DF9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3.11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速率控制与平衡控制</w:t>
      </w:r>
    </w:p>
    <w:p w14:paraId="3CB7E09B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1BA20D7F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环烃</w:t>
      </w:r>
    </w:p>
    <w:p w14:paraId="29C4356F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Ⅰ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 xml:space="preserve"> 环烃</w:t>
      </w:r>
    </w:p>
    <w:p w14:paraId="1856DAAE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0CCB60A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.1脂环烃的分类与命名 </w:t>
      </w:r>
    </w:p>
    <w:p w14:paraId="7326FF7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.2脂环烃的性质</w:t>
      </w:r>
    </w:p>
    <w:p w14:paraId="4F7B428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.3环烷烃的结构与稳定性</w:t>
      </w:r>
    </w:p>
    <w:p w14:paraId="2663E22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.4环己烷的构象</w:t>
      </w:r>
    </w:p>
    <w:p w14:paraId="230792C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.5多环烃</w:t>
      </w:r>
    </w:p>
    <w:p w14:paraId="2C569879">
      <w:pPr>
        <w:adjustRightInd w:val="0"/>
        <w:snapToGrid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Ⅱ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芳烃</w:t>
      </w:r>
    </w:p>
    <w:p w14:paraId="219B07A6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107A646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苯的结构 </w:t>
      </w:r>
    </w:p>
    <w:p w14:paraId="7C4F8BB7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芳烃的异构现象和命名</w:t>
      </w:r>
    </w:p>
    <w:p w14:paraId="521F093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单环芳烃的性质</w:t>
      </w:r>
    </w:p>
    <w:p w14:paraId="7E95532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苯环的亲电取代定位效应</w:t>
      </w:r>
    </w:p>
    <w:p w14:paraId="031A21C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几种重要的单环芳烃</w:t>
      </w:r>
    </w:p>
    <w:p w14:paraId="13C337C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4.11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多环芳烃</w:t>
      </w:r>
    </w:p>
    <w:p w14:paraId="7370358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4.12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芳烃的来源</w:t>
      </w:r>
    </w:p>
    <w:p w14:paraId="149D6BA1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章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旋光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异构</w:t>
      </w:r>
    </w:p>
    <w:p w14:paraId="586CE6F3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73F3B8C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.1物质的旋光性 </w:t>
      </w:r>
    </w:p>
    <w:p w14:paraId="0A8E630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.2手性和分子结构的对称因素</w:t>
      </w:r>
    </w:p>
    <w:p w14:paraId="5A80FB1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.3含一个手性碳原子的对映异构体</w:t>
      </w:r>
    </w:p>
    <w:p w14:paraId="5BA82EE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.4含两个手性碳原子的对映异构体</w:t>
      </w:r>
    </w:p>
    <w:p w14:paraId="16049F2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.5单环化合物的立体异构</w:t>
      </w:r>
    </w:p>
    <w:p w14:paraId="6AC2BE3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.6不含手性碳原子的对映异构体</w:t>
      </w:r>
    </w:p>
    <w:p w14:paraId="53BE027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.7外消旋体的拆分</w:t>
      </w:r>
    </w:p>
    <w:p w14:paraId="3CC86E6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.8不对称合成法</w:t>
      </w:r>
    </w:p>
    <w:p w14:paraId="046A1A4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.9亲电加成反应的立体化学</w:t>
      </w:r>
    </w:p>
    <w:p w14:paraId="383A9C4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6C6E7076">
      <w:pPr>
        <w:adjustRightInd w:val="0"/>
        <w:snapToGrid w:val="0"/>
        <w:spacing w:line="360" w:lineRule="auto"/>
        <w:ind w:left="84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卤代烃</w:t>
      </w:r>
    </w:p>
    <w:p w14:paraId="2564E104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7EAC107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.1卤代烃的分类、命名和同分异构现象</w:t>
      </w:r>
    </w:p>
    <w:p w14:paraId="3BB4A51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.2卤代烃的物理性质和光谱性质</w:t>
      </w:r>
    </w:p>
    <w:p w14:paraId="124EC26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.3卤代烃的反应</w:t>
      </w:r>
    </w:p>
    <w:p w14:paraId="163F3E4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.4饱和碳原子上亲和取代反应的反应机理</w:t>
      </w:r>
    </w:p>
    <w:p w14:paraId="0D820AE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重要的卤代烃</w:t>
      </w:r>
    </w:p>
    <w:p w14:paraId="41F21251">
      <w:pPr>
        <w:autoSpaceDE w:val="0"/>
        <w:autoSpaceDN w:val="0"/>
        <w:spacing w:before="5" w:line="360" w:lineRule="auto"/>
        <w:ind w:firstLine="480"/>
        <w:jc w:val="left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6E064DE5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醇、酚、醚</w:t>
      </w:r>
    </w:p>
    <w:p w14:paraId="149CA189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4BD9426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 醇</w:t>
      </w:r>
    </w:p>
    <w:p w14:paraId="4E765A8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 β-消除反应的反应机理</w:t>
      </w:r>
    </w:p>
    <w:p w14:paraId="3C46202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.3酚</w:t>
      </w:r>
    </w:p>
    <w:p w14:paraId="3E20C1E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.4醚</w:t>
      </w:r>
    </w:p>
    <w:p w14:paraId="2AA6FB91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2B1DF5FA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醛和酮</w:t>
      </w:r>
    </w:p>
    <w:p w14:paraId="4988175F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1847463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.1醛和酮的分类、同分异构和命名</w:t>
      </w:r>
    </w:p>
    <w:p w14:paraId="745CB98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.2醛和酮的结构、物理性质和光谱性质</w:t>
      </w:r>
    </w:p>
    <w:p w14:paraId="3D19415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.3醛和酮的化学性质</w:t>
      </w:r>
    </w:p>
    <w:p w14:paraId="45B685E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.4亲核加成反应的机理与立体化学</w:t>
      </w:r>
    </w:p>
    <w:p w14:paraId="5D86B73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不饱和羰基化合物</w:t>
      </w:r>
    </w:p>
    <w:p w14:paraId="5FE8722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重要的醛和酮</w:t>
      </w:r>
    </w:p>
    <w:p w14:paraId="5A92BF99">
      <w:pPr>
        <w:autoSpaceDE w:val="0"/>
        <w:autoSpaceDN w:val="0"/>
        <w:spacing w:before="5" w:line="360" w:lineRule="auto"/>
        <w:jc w:val="left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</w:p>
    <w:p w14:paraId="7272606D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2022158C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第十章 羧酸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及其衍生物</w:t>
      </w:r>
    </w:p>
    <w:p w14:paraId="1AB0DA41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3CC64F3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.1羧酸的分类和命名</w:t>
      </w:r>
    </w:p>
    <w:p w14:paraId="4E4C12E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.2饱和一元酸的物理性质</w:t>
      </w:r>
    </w:p>
    <w:p w14:paraId="4660EF6C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.3羧酸的化学性质</w:t>
      </w:r>
    </w:p>
    <w:p w14:paraId="175E689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.4羧酸的来源</w:t>
      </w:r>
    </w:p>
    <w:p w14:paraId="07C4763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.5重要的一元羧酸</w:t>
      </w:r>
    </w:p>
    <w:p w14:paraId="70D301FC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.6二元羧酸</w:t>
      </w:r>
    </w:p>
    <w:p w14:paraId="3CC4F3E7">
      <w:pPr>
        <w:adjustRightInd w:val="0"/>
        <w:snapToGrid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Ⅱ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羧酸衍生物</w:t>
      </w:r>
    </w:p>
    <w:p w14:paraId="4B1EBD1F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2CDCD3D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羧酸衍生物的分类、命名和光谱性质 </w:t>
      </w:r>
    </w:p>
    <w:p w14:paraId="6AD4020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酰卤和酸酐</w:t>
      </w:r>
    </w:p>
    <w:p w14:paraId="0F754C0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羧酸酯</w:t>
      </w:r>
    </w:p>
    <w:p w14:paraId="61206A2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酰胺</w:t>
      </w:r>
    </w:p>
    <w:p w14:paraId="47B08CB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10.11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羧酸衍生物的水解、氨解、醇解机理</w:t>
      </w:r>
    </w:p>
    <w:p w14:paraId="4D6A82F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10.12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有机合成路线</w:t>
      </w:r>
    </w:p>
    <w:p w14:paraId="5877DCB2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5FC78F20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含氮有机化合物</w:t>
      </w:r>
    </w:p>
    <w:p w14:paraId="272AD492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1B33DD9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.1硝基化合物 </w:t>
      </w:r>
    </w:p>
    <w:p w14:paraId="1D7A054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.2胺</w:t>
      </w:r>
    </w:p>
    <w:p w14:paraId="3BA02DA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.3重氮化合物和偶氮化合物</w:t>
      </w:r>
    </w:p>
    <w:p w14:paraId="32E5F34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3FB33757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64E911A7"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糖类化合物</w:t>
      </w:r>
    </w:p>
    <w:p w14:paraId="607B8217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021009A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.1单糖</w:t>
      </w:r>
    </w:p>
    <w:p w14:paraId="6BB41F1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.2双糖</w:t>
      </w:r>
    </w:p>
    <w:p w14:paraId="0CD9F66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.3多糖</w:t>
      </w:r>
    </w:p>
    <w:p w14:paraId="1001DDEE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201C2454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十五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章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氨基酸、多肽与蛋白质</w:t>
      </w:r>
    </w:p>
    <w:p w14:paraId="723D2B5B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6CE806C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 氨基酸</w:t>
      </w:r>
    </w:p>
    <w:p w14:paraId="6873AD9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.2多肽</w:t>
      </w:r>
    </w:p>
    <w:p w14:paraId="3C33385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15.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3蛋白质</w:t>
      </w:r>
    </w:p>
    <w:p w14:paraId="4D25A941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7C45935A">
      <w:pPr>
        <w:adjustRightInd w:val="0"/>
        <w:snapToGrid w:val="0"/>
        <w:spacing w:line="360" w:lineRule="auto"/>
        <w:ind w:firstLine="482" w:firstLineChars="20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杂环化合物</w:t>
      </w:r>
    </w:p>
    <w:p w14:paraId="294A0808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34B18CF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17.1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杂环化合物的分类和命名 </w:t>
      </w:r>
    </w:p>
    <w:p w14:paraId="71FF189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.2五元杂环化合物</w:t>
      </w:r>
    </w:p>
    <w:p w14:paraId="2537E67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.3六元杂环化合物</w:t>
      </w:r>
    </w:p>
    <w:p w14:paraId="0A79E1A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.4生物碱</w:t>
      </w:r>
    </w:p>
    <w:p w14:paraId="1F4E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64" w:right="153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参考教材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1. 李景宁, 杨定桥, 张前. 有机化学上下册[M]. 6 版. 北京: 高等教育出版社, 2018.</w:t>
      </w:r>
    </w:p>
    <w:p w14:paraId="6E106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64" w:right="153" w:firstLine="1200" w:firstLineChars="5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2. 邢其毅, 裴伟伟, 徐瑞秋, 裴坚. 基础有机化学上下册[M]. 4 版, 北京: 高等教育出版社, 2016.</w:t>
      </w:r>
    </w:p>
    <w:p w14:paraId="0B04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64" w:right="153" w:firstLine="1200" w:firstLineChars="5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 xml:space="preserve">3. 胡宏纹. 有机化学上下册[M]. 4 版, 北京: 高教出版社, 2013. </w:t>
      </w:r>
    </w:p>
    <w:p w14:paraId="3E62564D">
      <w:pPr>
        <w:ind w:firstLine="1440" w:firstLineChars="6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4. 汪朝阳. 有机化学学习指导[M]. 6 版, 北京, 高等教育出版社, 2019.</w:t>
      </w:r>
    </w:p>
    <w:p w14:paraId="75F9FE5C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311F8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64" w:right="153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网络资源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1. 中国大学MOOC—有机化学. 清华大学.</w:t>
      </w:r>
    </w:p>
    <w:p w14:paraId="567237E1">
      <w:pPr>
        <w:ind w:firstLine="1440" w:firstLineChars="6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2. 中国大学MOOC—有机化学. 河南工业大学.</w:t>
      </w:r>
    </w:p>
    <w:p w14:paraId="6397E152">
      <w:pPr>
        <w:spacing w:line="440" w:lineRule="exact"/>
        <w:rPr>
          <w:sz w:val="24"/>
        </w:rPr>
      </w:pPr>
    </w:p>
    <w:p w14:paraId="38E0D9FD">
      <w:pPr>
        <w:spacing w:line="440" w:lineRule="exact"/>
        <w:rPr>
          <w:sz w:val="24"/>
        </w:rPr>
      </w:pPr>
    </w:p>
    <w:p w14:paraId="30ABB4DD">
      <w:pPr>
        <w:spacing w:line="440" w:lineRule="exact"/>
        <w:rPr>
          <w:sz w:val="24"/>
        </w:rPr>
      </w:pPr>
    </w:p>
    <w:p w14:paraId="33BB31D1">
      <w:pPr>
        <w:spacing w:line="440" w:lineRule="exact"/>
        <w:rPr>
          <w:sz w:val="24"/>
        </w:rPr>
      </w:pPr>
    </w:p>
    <w:p w14:paraId="471A1C1B">
      <w:pPr>
        <w:spacing w:line="440" w:lineRule="exact"/>
        <w:rPr>
          <w:sz w:val="24"/>
        </w:rPr>
      </w:pPr>
    </w:p>
    <w:p w14:paraId="7CCA46F9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  <w:bookmarkStart w:id="1" w:name="_Hlk161222598"/>
    </w:p>
    <w:p w14:paraId="6344AB8F">
      <w:pPr>
        <w:pStyle w:val="7"/>
        <w:snapToGrid w:val="0"/>
        <w:spacing w:line="440" w:lineRule="exact"/>
        <w:ind w:left="734" w:firstLine="723"/>
        <w:jc w:val="both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《分子生物学》课程研究生复试大纲</w:t>
      </w:r>
    </w:p>
    <w:p w14:paraId="062AC81B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07E663E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第1章 绪论</w:t>
      </w:r>
    </w:p>
    <w:p w14:paraId="7F3FBA3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1.1 引言</w:t>
      </w:r>
    </w:p>
    <w:p w14:paraId="360FF6D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1.2 分子生物学简史</w:t>
      </w:r>
    </w:p>
    <w:p w14:paraId="29CE987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1.3 分子生物学主要研究内容</w:t>
      </w:r>
    </w:p>
    <w:p w14:paraId="1F810C2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1.4 展望</w:t>
      </w:r>
    </w:p>
    <w:p w14:paraId="4D84647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744E9627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第2章 染色体与DNA</w:t>
      </w:r>
    </w:p>
    <w:p w14:paraId="3964DAB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2.1 染色体</w:t>
      </w:r>
    </w:p>
    <w:p w14:paraId="7CAEFD0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2.2 DNA的结构</w:t>
      </w:r>
    </w:p>
    <w:p w14:paraId="71915B3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2.3 DNA的复制</w:t>
      </w:r>
    </w:p>
    <w:p w14:paraId="3BAFF80C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2.4 原核生物和真核生物DNA复制的特点</w:t>
      </w:r>
    </w:p>
    <w:p w14:paraId="18B7ED7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2.5 DNA的突变与修复</w:t>
      </w:r>
    </w:p>
    <w:p w14:paraId="229B045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2.6 DNA的转座</w:t>
      </w:r>
    </w:p>
    <w:p w14:paraId="18A98ED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2.7 SNP的理论与应用</w:t>
      </w:r>
    </w:p>
    <w:p w14:paraId="17BF281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79B42241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第3章 生物信息的传递（上）——从DNA到RNA</w:t>
      </w:r>
    </w:p>
    <w:p w14:paraId="0A5A605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3.1 RNA的结构、分类和功能</w:t>
      </w:r>
    </w:p>
    <w:p w14:paraId="7C250E2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3.2 RNA转录概述</w:t>
      </w:r>
    </w:p>
    <w:p w14:paraId="2098BE8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3.3 RNA转录的基本过程</w:t>
      </w:r>
    </w:p>
    <w:p w14:paraId="53AE7CD7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3.4 原核生物与真核生物的转录及产物特征比较</w:t>
      </w:r>
    </w:p>
    <w:p w14:paraId="3C1F5B5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3.5 原核生物RNA聚合酶与RNA转录</w:t>
      </w:r>
    </w:p>
    <w:p w14:paraId="4855E84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3.5.3 原核生物启动子中-10区与-35区的最佳间距</w:t>
      </w:r>
    </w:p>
    <w:p w14:paraId="6DB192C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3.5.4 原核生物RNA聚合酶对启动子的识别和结合</w:t>
      </w:r>
    </w:p>
    <w:p w14:paraId="3001CD2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3.5.5 原核生物RNA转录周期</w:t>
      </w:r>
    </w:p>
    <w:p w14:paraId="3A97155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3.6 真核生物RNA聚合酶与RNA转录</w:t>
      </w:r>
    </w:p>
    <w:p w14:paraId="54B8DFC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3.7 RNA转录的抑制</w:t>
      </w:r>
    </w:p>
    <w:p w14:paraId="48D4A75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3.8 真核生物RNA的转录后加工</w:t>
      </w:r>
    </w:p>
    <w:p w14:paraId="51817EC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3.9 RNA的编辑、再编码和化学修饰</w:t>
      </w:r>
    </w:p>
    <w:p w14:paraId="3C749DA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3.10 mRNA转运</w:t>
      </w:r>
    </w:p>
    <w:p w14:paraId="1CD1FD5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3.11 核酶</w:t>
      </w:r>
    </w:p>
    <w:p w14:paraId="29CA955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3.12 RNA在生物进化中的地位</w:t>
      </w:r>
    </w:p>
    <w:p w14:paraId="0A48BF36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2CDDAE3B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第4章 生物信息的传递（下）——从mRNA到蛋白质</w:t>
      </w:r>
    </w:p>
    <w:p w14:paraId="7314BAC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4.1 遗传密码——三联子</w:t>
      </w:r>
    </w:p>
    <w:p w14:paraId="16C3D7B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4.2 tRNA</w:t>
      </w:r>
    </w:p>
    <w:p w14:paraId="33CED6F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4.3 核糖体</w:t>
      </w:r>
    </w:p>
    <w:p w14:paraId="652D7A4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4.4蛋白质合成的生物学机制</w:t>
      </w:r>
    </w:p>
    <w:p w14:paraId="2BB6260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4.5 蛋白质运转机制</w:t>
      </w:r>
    </w:p>
    <w:p w14:paraId="78F8721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4.6蛋白质的修饰、降解与稳定性研究</w:t>
      </w:r>
    </w:p>
    <w:p w14:paraId="33313B2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466B9730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第5章 分子生物学研究法（上）DNA、RNA及蛋白质操作技术</w:t>
      </w:r>
    </w:p>
    <w:p w14:paraId="14488A8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5.1 重组DNA技术史话</w:t>
      </w:r>
    </w:p>
    <w:p w14:paraId="59E6C07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5.2 DNA基本操作技术</w:t>
      </w:r>
    </w:p>
    <w:p w14:paraId="1FC7C5C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5.3 RNA基本操作技术</w:t>
      </w:r>
    </w:p>
    <w:p w14:paraId="7A40420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5.4 基因克隆技术</w:t>
      </w:r>
    </w:p>
    <w:p w14:paraId="43D6115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5.5 蛋白质与蛋白质组学技术</w:t>
      </w:r>
    </w:p>
    <w:p w14:paraId="2BB23C1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205CFFCE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第6章 分子生物学研究法（下）——基因功能研究技术</w:t>
      </w:r>
    </w:p>
    <w:p w14:paraId="673C190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6.1 基因表达研究技术</w:t>
      </w:r>
    </w:p>
    <w:p w14:paraId="403F2F3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6.2 基因敲除技术</w:t>
      </w:r>
    </w:p>
    <w:p w14:paraId="11B8333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6.3 蛋白质及RNA相互作用技术</w:t>
      </w:r>
    </w:p>
    <w:p w14:paraId="66F6F8D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6.4 在酵母细胞中鉴定靶基因功能</w:t>
      </w:r>
    </w:p>
    <w:p w14:paraId="02CEED4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6.5 其他分子生物学技术</w:t>
      </w:r>
    </w:p>
    <w:p w14:paraId="4B4D27B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27D274AC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第7章 原核基因表达调控</w:t>
      </w:r>
    </w:p>
    <w:p w14:paraId="0AA8450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7.1 原核基因表达调控总论</w:t>
      </w:r>
    </w:p>
    <w:p w14:paraId="662B0E0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7.2 乳糖操纵子与负控诱导系统</w:t>
      </w:r>
    </w:p>
    <w:p w14:paraId="159DBDF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7.3 色氨酸操纵子与负控阻遏系统</w:t>
      </w:r>
    </w:p>
    <w:p w14:paraId="0CA5438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7.4 其他操纵子</w:t>
      </w:r>
    </w:p>
    <w:p w14:paraId="035662E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7.5 固氮基因调控</w:t>
      </w:r>
    </w:p>
    <w:p w14:paraId="0D31C2A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7.6 转录水平上的其他调控方式</w:t>
      </w:r>
    </w:p>
    <w:p w14:paraId="222EB747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7.7 转录后调控</w:t>
      </w:r>
    </w:p>
    <w:p w14:paraId="1E27315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6382236C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第8章 真核基因表达调控</w:t>
      </w:r>
    </w:p>
    <w:p w14:paraId="76C904E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8.1 真核基因表达调控相关概念和一般规律</w:t>
      </w:r>
    </w:p>
    <w:p w14:paraId="654F93BC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8.2 真核基因表达的转录水平调控</w:t>
      </w:r>
    </w:p>
    <w:p w14:paraId="3879C4D7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8.3 真核基因表达的染色质修饰和表观遗传调控</w:t>
      </w:r>
    </w:p>
    <w:p w14:paraId="25F7D9B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8.4 非编码RNA对真核基因表达的调控</w:t>
      </w:r>
    </w:p>
    <w:p w14:paraId="6DC04EF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8.5 真核基因其他水平上的表达调控</w:t>
      </w:r>
    </w:p>
    <w:p w14:paraId="0CD7DB5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751D920A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第9章 疾病与人类健康</w:t>
      </w:r>
    </w:p>
    <w:p w14:paraId="7D20E6A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9.1 肿瘤与癌症</w:t>
      </w:r>
    </w:p>
    <w:p w14:paraId="01CD279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9.2 人类免疫缺陷病毒（HIV)</w:t>
      </w:r>
    </w:p>
    <w:p w14:paraId="1E2422F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9.3 乙型肝炎病毒（HBV)</w:t>
      </w:r>
    </w:p>
    <w:p w14:paraId="065CEE4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9.4 人禽流感的分子机制</w:t>
      </w:r>
    </w:p>
    <w:p w14:paraId="6541D31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9.5 严重急性呼吸综合征的分子机制</w:t>
      </w:r>
    </w:p>
    <w:p w14:paraId="3B48F94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9.6 基因治疗</w:t>
      </w:r>
    </w:p>
    <w:p w14:paraId="09BE129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9.7 肿瘤的免疫治疗</w:t>
      </w:r>
    </w:p>
    <w:p w14:paraId="4D20478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5273CD4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第10章 基因与发育</w:t>
      </w:r>
    </w:p>
    <w:p w14:paraId="277189B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10.1 果蝇的发育与调控</w:t>
      </w:r>
    </w:p>
    <w:p w14:paraId="470E398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10.2 高等植物花发育的基因调控</w:t>
      </w:r>
    </w:p>
    <w:p w14:paraId="7C69BCF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10.3 控制植物开花时间的分子机制</w:t>
      </w:r>
    </w:p>
    <w:p w14:paraId="3073935E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3698BD12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第11章 基因组与比较基因组学</w:t>
      </w:r>
    </w:p>
    <w:p w14:paraId="3DA081D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11.1 人类基因组计划</w:t>
      </w:r>
    </w:p>
    <w:p w14:paraId="427ECA6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11.2高通量DNA序列分析技术</w:t>
      </w:r>
    </w:p>
    <w:p w14:paraId="7A8BB2E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11.3 新测序平台的应用</w:t>
      </w:r>
    </w:p>
    <w:p w14:paraId="1A026AE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11.4 其他代表性基因组</w:t>
      </w:r>
    </w:p>
    <w:p w14:paraId="0E706AB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11.5 比较基因组学研究</w:t>
      </w:r>
    </w:p>
    <w:p w14:paraId="7A860787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5C2723B7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参考教材：朱玉贤、李毅、郑晓峰、郭红卫，《现代分子生物学》（第5版），高等教育出版社，“十二五”普通高等教育本科国家级规划教材。</w:t>
      </w:r>
    </w:p>
    <w:p w14:paraId="30A08AC7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2C87FCDD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4549EAA9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0DA5B8AB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7735291F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2F3E893F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3AF592B5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628580F8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72F47653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15929AAF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396F495A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135EF173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450AE852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4C8FAFC4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74CBDF33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149E0646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644DC992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6D611060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79FA90AE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0ECFB5E0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0D8B741D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76887E0F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61F876CB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519219AA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5DCDEA9C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164FA532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5D87B8A7">
      <w:pPr>
        <w:pStyle w:val="7"/>
        <w:snapToGrid w:val="0"/>
        <w:spacing w:line="440" w:lineRule="exact"/>
        <w:ind w:left="734" w:firstLine="723"/>
        <w:jc w:val="both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《药剂学》课程研究生复试大纲</w:t>
      </w:r>
    </w:p>
    <w:p w14:paraId="3D8296C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4AC9E8FA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第一章 绪论 </w:t>
      </w:r>
    </w:p>
    <w:p w14:paraId="242C68EA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一、 药剂学的性质与剂型 </w:t>
      </w:r>
    </w:p>
    <w:p w14:paraId="3641A257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药物递送系统</w:t>
      </w:r>
    </w:p>
    <w:p w14:paraId="0989A187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药用辅料</w:t>
      </w:r>
    </w:p>
    <w:p w14:paraId="6F43AC9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四、 药品相关法规</w:t>
      </w:r>
    </w:p>
    <w:p w14:paraId="77244325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173891B9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第二章 药物的物理化学相互作用 </w:t>
      </w:r>
    </w:p>
    <w:p w14:paraId="5AC1FF88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药物的物理化学相互作用类型、对药物性质及制剂成型性的影响</w:t>
      </w:r>
    </w:p>
    <w:p w14:paraId="6AD5D4C1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药物与药包材的相互作用</w:t>
      </w:r>
    </w:p>
    <w:p w14:paraId="329DB90E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77CAF40C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第三章 药物溶解与溶出及释放</w:t>
      </w:r>
    </w:p>
    <w:p w14:paraId="69720A4F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增加药物溶解度的方法</w:t>
      </w:r>
    </w:p>
    <w:p w14:paraId="32ADFB55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溶出度与释放度</w:t>
      </w:r>
    </w:p>
    <w:p w14:paraId="155AF9A9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3D495D1B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第四章 药物多晶型</w:t>
      </w:r>
    </w:p>
    <w:p w14:paraId="034CD177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药物晶型结构</w:t>
      </w:r>
    </w:p>
    <w:p w14:paraId="1A9A2DF7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多晶型</w:t>
      </w:r>
    </w:p>
    <w:p w14:paraId="1E0C9B22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药物多晶型对制剂的影响</w:t>
      </w:r>
    </w:p>
    <w:p w14:paraId="5A6BA106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29414B53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第五章 表面活性剂</w:t>
      </w:r>
    </w:p>
    <w:p w14:paraId="7E95389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表面现象与表面张力</w:t>
      </w:r>
    </w:p>
    <w:p w14:paraId="0D03509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表面活性剂概述</w:t>
      </w:r>
    </w:p>
    <w:p w14:paraId="0912B3BE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02B782D2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第六章 微粒分散体系</w:t>
      </w:r>
    </w:p>
    <w:p w14:paraId="6592E7DB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概述</w:t>
      </w:r>
    </w:p>
    <w:p w14:paraId="3C77FB49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微粒分散体系的物理化学性质</w:t>
      </w:r>
    </w:p>
    <w:p w14:paraId="7E37377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微粒分散体系物理稳定性基础</w:t>
      </w:r>
    </w:p>
    <w:p w14:paraId="755A58F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2734416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第七章 流变学基础</w:t>
      </w:r>
    </w:p>
    <w:p w14:paraId="47CBDF8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概述</w:t>
      </w:r>
    </w:p>
    <w:p w14:paraId="6622E550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流体的基本性质</w:t>
      </w:r>
    </w:p>
    <w:p w14:paraId="7C1535F5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流变性测定法</w:t>
      </w:r>
    </w:p>
    <w:p w14:paraId="4DCAD4B2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四、 流变学在药剂学中的应用</w:t>
      </w:r>
    </w:p>
    <w:p w14:paraId="16A4FCE7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65D86FC8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第八章 药物制剂设计</w:t>
      </w:r>
    </w:p>
    <w:p w14:paraId="2EAADCEC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一、 创新药物研发中的制剂设计 </w:t>
      </w:r>
    </w:p>
    <w:p w14:paraId="083B1B5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二、 制剂设计基础 </w:t>
      </w:r>
    </w:p>
    <w:p w14:paraId="3870806B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三、 药物制剂处方前研究 </w:t>
      </w:r>
    </w:p>
    <w:p w14:paraId="203852E1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1DA90F2C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第九章 液体制剂的单元操作</w:t>
      </w:r>
    </w:p>
    <w:p w14:paraId="114B6325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制药用水的制备</w:t>
      </w:r>
    </w:p>
    <w:p w14:paraId="3A39A039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液体过滤</w:t>
      </w:r>
    </w:p>
    <w:p w14:paraId="11D009F7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灭菌与无菌操作</w:t>
      </w:r>
    </w:p>
    <w:p w14:paraId="1D8ED0C7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四、 医药洁净厂房空气净化</w:t>
      </w:r>
    </w:p>
    <w:p w14:paraId="2D6CB203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7F3BB07C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第十章 液体制剂</w:t>
      </w:r>
    </w:p>
    <w:p w14:paraId="3BA2142E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概述</w:t>
      </w:r>
    </w:p>
    <w:p w14:paraId="6B517F6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液体制剂的辅料</w:t>
      </w:r>
    </w:p>
    <w:p w14:paraId="342980D2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低分子溶液剂、高分子溶液剂、溶胶剂、混悬剂、乳剂</w:t>
      </w:r>
    </w:p>
    <w:p w14:paraId="4E5C3AAA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13A05758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第十一章 注射剂</w:t>
      </w:r>
    </w:p>
    <w:p w14:paraId="0DE659F6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概述</w:t>
      </w:r>
    </w:p>
    <w:p w14:paraId="03156DA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注射剂的处方组成、制备、质量控制</w:t>
      </w:r>
    </w:p>
    <w:p w14:paraId="0B8A277A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注射用无菌粉末</w:t>
      </w:r>
    </w:p>
    <w:p w14:paraId="3A2FEF18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四、 注射剂无菌工艺验证</w:t>
      </w:r>
    </w:p>
    <w:p w14:paraId="30B4DE7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3280637F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第十二章 粉体学基础</w:t>
      </w:r>
    </w:p>
    <w:p w14:paraId="61BDCE16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概述</w:t>
      </w:r>
    </w:p>
    <w:p w14:paraId="0E018FEF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粉体的基本性质</w:t>
      </w:r>
    </w:p>
    <w:p w14:paraId="15D3F0A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粉体的其他性质</w:t>
      </w:r>
    </w:p>
    <w:p w14:paraId="61C2DC13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706A84B3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第十四章 固体制剂</w:t>
      </w:r>
    </w:p>
    <w:p w14:paraId="69715080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片剂</w:t>
      </w:r>
    </w:p>
    <w:p w14:paraId="5BAF02DC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胶囊剂</w:t>
      </w:r>
    </w:p>
    <w:p w14:paraId="5EDC17CB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滴丸剂</w:t>
      </w:r>
    </w:p>
    <w:p w14:paraId="2FE2A8FC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四、 膜剂</w:t>
      </w:r>
    </w:p>
    <w:p w14:paraId="075F6098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17F51350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第十五章 皮肤给药制剂</w:t>
      </w:r>
    </w:p>
    <w:p w14:paraId="28099F06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概述</w:t>
      </w:r>
    </w:p>
    <w:p w14:paraId="6E116827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药物经皮吸收</w:t>
      </w:r>
    </w:p>
    <w:p w14:paraId="0739AE0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软膏剂、乳膏剂、糊剂</w:t>
      </w:r>
    </w:p>
    <w:p w14:paraId="69A2E1CA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四、 凝胶剂、涂膜剂、贴膏剂、贴剂 </w:t>
      </w:r>
    </w:p>
    <w:p w14:paraId="6D119285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5B2EAA27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第十六章 黏膜给药制剂</w:t>
      </w:r>
    </w:p>
    <w:p w14:paraId="2B59E5FF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肺黏膜给药制剂</w:t>
      </w:r>
    </w:p>
    <w:p w14:paraId="1131FF6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直肠黏膜给药制剂</w:t>
      </w:r>
    </w:p>
    <w:p w14:paraId="3E301428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眼黏膜给药制剂</w:t>
      </w:r>
    </w:p>
    <w:p w14:paraId="5DE51C7A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四、 口腔黏膜给药制剂</w:t>
      </w:r>
    </w:p>
    <w:p w14:paraId="5AC3A7FE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五、 鼻黏膜给药制剂</w:t>
      </w:r>
    </w:p>
    <w:p w14:paraId="5404D51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六、 阴道黏膜给药制剂</w:t>
      </w:r>
    </w:p>
    <w:p w14:paraId="6B2756B2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27851420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第十七章 缓控释制剂</w:t>
      </w:r>
    </w:p>
    <w:p w14:paraId="56B74F3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概述</w:t>
      </w:r>
    </w:p>
    <w:p w14:paraId="141C6866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口服缓控释制剂</w:t>
      </w:r>
    </w:p>
    <w:p w14:paraId="50509C2B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口服择时与定位制剂</w:t>
      </w:r>
    </w:p>
    <w:p w14:paraId="2F67EE5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四、 注射用缓控释制剂</w:t>
      </w:r>
    </w:p>
    <w:p w14:paraId="5A6B027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195C1DB6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第十八章 靶向制剂</w:t>
      </w:r>
    </w:p>
    <w:p w14:paraId="540F36C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一、 概述</w:t>
      </w:r>
    </w:p>
    <w:p w14:paraId="7C47C2D0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被动靶向递药原理</w:t>
      </w:r>
    </w:p>
    <w:p w14:paraId="0CC662E0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主动靶向制剂</w:t>
      </w:r>
    </w:p>
    <w:p w14:paraId="376ABFA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四、 物理化学靶向制剂</w:t>
      </w:r>
    </w:p>
    <w:p w14:paraId="74057A0A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五、 纳微米尺寸靶向制剂</w:t>
      </w:r>
    </w:p>
    <w:p w14:paraId="13CB7292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六、 靶向制剂的评价</w:t>
      </w:r>
    </w:p>
    <w:p w14:paraId="047697BC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七、 活体成像技术简介</w:t>
      </w:r>
    </w:p>
    <w:p w14:paraId="0A9C0048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7A9837AC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第十九章 生物技术药物制剂</w:t>
      </w:r>
    </w:p>
    <w:p w14:paraId="40EC593D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一、 绪论 </w:t>
      </w:r>
    </w:p>
    <w:p w14:paraId="0E169AF1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二、 蛋白多肽类药物</w:t>
      </w:r>
    </w:p>
    <w:p w14:paraId="1FB364AA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三、 寡核苷酸及基因类药物制剂</w:t>
      </w:r>
    </w:p>
    <w:p w14:paraId="1C9D9901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四、 疫苗制剂</w:t>
      </w:r>
    </w:p>
    <w:p w14:paraId="57CD39B0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五、 细胞治疗和组织工程</w:t>
      </w:r>
    </w:p>
    <w:p w14:paraId="512DDC94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5AFAFDCE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【阅读书目与文献】</w:t>
      </w:r>
    </w:p>
    <w:p w14:paraId="64AA758E"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《药剂学》（第9版），方亮  主编，人民卫生出版社，2023。</w:t>
      </w:r>
    </w:p>
    <w:bookmarkEnd w:id="1"/>
    <w:p w14:paraId="2101E6E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AF59B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wNbQ0srQwNDAztTBW0lEKTi0uzszPAykwqgUAxkn0iiwAAAA="/>
    <w:docVar w:name="commondata" w:val="eyJoZGlkIjoiMDNiMzhlNTBjNzI1OTdjZmJjNDNjMzM3NTkxOGE4ZmUifQ=="/>
  </w:docVars>
  <w:rsids>
    <w:rsidRoot w:val="003526F5"/>
    <w:rsid w:val="00014F2E"/>
    <w:rsid w:val="000215E1"/>
    <w:rsid w:val="00027F4F"/>
    <w:rsid w:val="00042E4C"/>
    <w:rsid w:val="00042E9F"/>
    <w:rsid w:val="00070A99"/>
    <w:rsid w:val="000938C7"/>
    <w:rsid w:val="001022DC"/>
    <w:rsid w:val="00107176"/>
    <w:rsid w:val="001102B4"/>
    <w:rsid w:val="00111F80"/>
    <w:rsid w:val="0011725A"/>
    <w:rsid w:val="00123A8D"/>
    <w:rsid w:val="00127AAD"/>
    <w:rsid w:val="0014719C"/>
    <w:rsid w:val="00156738"/>
    <w:rsid w:val="0016619B"/>
    <w:rsid w:val="00171842"/>
    <w:rsid w:val="00175D1A"/>
    <w:rsid w:val="001853DC"/>
    <w:rsid w:val="00190288"/>
    <w:rsid w:val="001937EF"/>
    <w:rsid w:val="00194A7C"/>
    <w:rsid w:val="00196CC7"/>
    <w:rsid w:val="001A05B7"/>
    <w:rsid w:val="001A0D21"/>
    <w:rsid w:val="001C0EC4"/>
    <w:rsid w:val="001E455D"/>
    <w:rsid w:val="00206457"/>
    <w:rsid w:val="00210945"/>
    <w:rsid w:val="00247C49"/>
    <w:rsid w:val="00250837"/>
    <w:rsid w:val="00256913"/>
    <w:rsid w:val="00265C9D"/>
    <w:rsid w:val="002B4160"/>
    <w:rsid w:val="002D1CFB"/>
    <w:rsid w:val="002F1197"/>
    <w:rsid w:val="00310467"/>
    <w:rsid w:val="003159C7"/>
    <w:rsid w:val="003279C8"/>
    <w:rsid w:val="0035128F"/>
    <w:rsid w:val="003526F5"/>
    <w:rsid w:val="00360829"/>
    <w:rsid w:val="003863A5"/>
    <w:rsid w:val="003A106B"/>
    <w:rsid w:val="003C0132"/>
    <w:rsid w:val="003D2335"/>
    <w:rsid w:val="003D2823"/>
    <w:rsid w:val="003F468E"/>
    <w:rsid w:val="003F46CB"/>
    <w:rsid w:val="00406F3B"/>
    <w:rsid w:val="004432E9"/>
    <w:rsid w:val="004478DC"/>
    <w:rsid w:val="00462C7E"/>
    <w:rsid w:val="00486085"/>
    <w:rsid w:val="00495B33"/>
    <w:rsid w:val="004B5369"/>
    <w:rsid w:val="004F14B2"/>
    <w:rsid w:val="004F59E7"/>
    <w:rsid w:val="00505B00"/>
    <w:rsid w:val="00510F71"/>
    <w:rsid w:val="00516BCF"/>
    <w:rsid w:val="00522359"/>
    <w:rsid w:val="00547CAD"/>
    <w:rsid w:val="00557DD2"/>
    <w:rsid w:val="00577D72"/>
    <w:rsid w:val="00587280"/>
    <w:rsid w:val="00591C3B"/>
    <w:rsid w:val="005A6391"/>
    <w:rsid w:val="005B6E68"/>
    <w:rsid w:val="005E2B92"/>
    <w:rsid w:val="00604626"/>
    <w:rsid w:val="006246ED"/>
    <w:rsid w:val="0062561D"/>
    <w:rsid w:val="006316A8"/>
    <w:rsid w:val="00662F81"/>
    <w:rsid w:val="0067063C"/>
    <w:rsid w:val="00670F3C"/>
    <w:rsid w:val="00696B10"/>
    <w:rsid w:val="00696CDC"/>
    <w:rsid w:val="006B2776"/>
    <w:rsid w:val="006D069F"/>
    <w:rsid w:val="006D6AA5"/>
    <w:rsid w:val="006E1F45"/>
    <w:rsid w:val="006F0E45"/>
    <w:rsid w:val="006F4E17"/>
    <w:rsid w:val="007036C9"/>
    <w:rsid w:val="007049F4"/>
    <w:rsid w:val="00707781"/>
    <w:rsid w:val="00711846"/>
    <w:rsid w:val="00712D6E"/>
    <w:rsid w:val="00716862"/>
    <w:rsid w:val="0071795C"/>
    <w:rsid w:val="00721C8D"/>
    <w:rsid w:val="00746BF8"/>
    <w:rsid w:val="00750ADB"/>
    <w:rsid w:val="00756756"/>
    <w:rsid w:val="0077150D"/>
    <w:rsid w:val="0077470F"/>
    <w:rsid w:val="00774D55"/>
    <w:rsid w:val="00787349"/>
    <w:rsid w:val="00792045"/>
    <w:rsid w:val="0079770A"/>
    <w:rsid w:val="007B0D98"/>
    <w:rsid w:val="007B1C4E"/>
    <w:rsid w:val="007B25DC"/>
    <w:rsid w:val="007F486D"/>
    <w:rsid w:val="0080548F"/>
    <w:rsid w:val="00806028"/>
    <w:rsid w:val="00814A41"/>
    <w:rsid w:val="00815F58"/>
    <w:rsid w:val="00820E7B"/>
    <w:rsid w:val="0086013B"/>
    <w:rsid w:val="008D1AE7"/>
    <w:rsid w:val="008D66CB"/>
    <w:rsid w:val="008E32C9"/>
    <w:rsid w:val="008E59AC"/>
    <w:rsid w:val="008F09AD"/>
    <w:rsid w:val="008F4A70"/>
    <w:rsid w:val="0090382A"/>
    <w:rsid w:val="00934C92"/>
    <w:rsid w:val="00936B25"/>
    <w:rsid w:val="009656E7"/>
    <w:rsid w:val="00994FED"/>
    <w:rsid w:val="009A7BD5"/>
    <w:rsid w:val="009C0520"/>
    <w:rsid w:val="009C1E43"/>
    <w:rsid w:val="009C2706"/>
    <w:rsid w:val="009E4103"/>
    <w:rsid w:val="009F6EF4"/>
    <w:rsid w:val="00A0297B"/>
    <w:rsid w:val="00A133C1"/>
    <w:rsid w:val="00A33BD7"/>
    <w:rsid w:val="00A423EB"/>
    <w:rsid w:val="00A66E7C"/>
    <w:rsid w:val="00A809EC"/>
    <w:rsid w:val="00AD194C"/>
    <w:rsid w:val="00AD3001"/>
    <w:rsid w:val="00AE2621"/>
    <w:rsid w:val="00AE5EEE"/>
    <w:rsid w:val="00AF005F"/>
    <w:rsid w:val="00B22216"/>
    <w:rsid w:val="00B24617"/>
    <w:rsid w:val="00B35886"/>
    <w:rsid w:val="00B36BBA"/>
    <w:rsid w:val="00B536A0"/>
    <w:rsid w:val="00B6065F"/>
    <w:rsid w:val="00B67056"/>
    <w:rsid w:val="00BB5B5D"/>
    <w:rsid w:val="00BC042D"/>
    <w:rsid w:val="00C24051"/>
    <w:rsid w:val="00C4423E"/>
    <w:rsid w:val="00C479C4"/>
    <w:rsid w:val="00C54F8F"/>
    <w:rsid w:val="00C57C0D"/>
    <w:rsid w:val="00C61A88"/>
    <w:rsid w:val="00C62E53"/>
    <w:rsid w:val="00C72BA8"/>
    <w:rsid w:val="00C900E0"/>
    <w:rsid w:val="00C91C98"/>
    <w:rsid w:val="00CB1DC4"/>
    <w:rsid w:val="00CD596D"/>
    <w:rsid w:val="00CE13C6"/>
    <w:rsid w:val="00CE2D77"/>
    <w:rsid w:val="00CE2E3F"/>
    <w:rsid w:val="00CE7407"/>
    <w:rsid w:val="00CF25F9"/>
    <w:rsid w:val="00D017B5"/>
    <w:rsid w:val="00D37B68"/>
    <w:rsid w:val="00D72217"/>
    <w:rsid w:val="00D903B6"/>
    <w:rsid w:val="00D92F81"/>
    <w:rsid w:val="00DB3D22"/>
    <w:rsid w:val="00DC0E20"/>
    <w:rsid w:val="00DC3ECF"/>
    <w:rsid w:val="00DD697E"/>
    <w:rsid w:val="00E22598"/>
    <w:rsid w:val="00E670F1"/>
    <w:rsid w:val="00E71F34"/>
    <w:rsid w:val="00E73FB8"/>
    <w:rsid w:val="00EA39C6"/>
    <w:rsid w:val="00EE4BB8"/>
    <w:rsid w:val="00F06B37"/>
    <w:rsid w:val="00F1291A"/>
    <w:rsid w:val="00F16814"/>
    <w:rsid w:val="00F25A30"/>
    <w:rsid w:val="00F25CF3"/>
    <w:rsid w:val="00F347E7"/>
    <w:rsid w:val="00F34FCC"/>
    <w:rsid w:val="00F41E0D"/>
    <w:rsid w:val="00F46123"/>
    <w:rsid w:val="00F57CD6"/>
    <w:rsid w:val="00F6671D"/>
    <w:rsid w:val="00F67941"/>
    <w:rsid w:val="00F7078D"/>
    <w:rsid w:val="00F75940"/>
    <w:rsid w:val="00F76B31"/>
    <w:rsid w:val="00F93D9F"/>
    <w:rsid w:val="00F964A4"/>
    <w:rsid w:val="00FA1184"/>
    <w:rsid w:val="00FA41AB"/>
    <w:rsid w:val="00FA69BD"/>
    <w:rsid w:val="00FB691F"/>
    <w:rsid w:val="00FD0242"/>
    <w:rsid w:val="00FD1A68"/>
    <w:rsid w:val="00FF0AB5"/>
    <w:rsid w:val="00FF1CCF"/>
    <w:rsid w:val="017C5ED4"/>
    <w:rsid w:val="083D71F3"/>
    <w:rsid w:val="08765638"/>
    <w:rsid w:val="08EC45EA"/>
    <w:rsid w:val="09337990"/>
    <w:rsid w:val="0AAF1D0E"/>
    <w:rsid w:val="0B187AA4"/>
    <w:rsid w:val="0BE12557"/>
    <w:rsid w:val="0C2D757F"/>
    <w:rsid w:val="0E95105F"/>
    <w:rsid w:val="0F87169C"/>
    <w:rsid w:val="0FCB5096"/>
    <w:rsid w:val="0FF56848"/>
    <w:rsid w:val="11D64215"/>
    <w:rsid w:val="11DF7A01"/>
    <w:rsid w:val="12D63929"/>
    <w:rsid w:val="16330B0C"/>
    <w:rsid w:val="193D2419"/>
    <w:rsid w:val="195C14A3"/>
    <w:rsid w:val="1B565E16"/>
    <w:rsid w:val="1C225972"/>
    <w:rsid w:val="1D0936F0"/>
    <w:rsid w:val="1D5A3F4C"/>
    <w:rsid w:val="1FED3925"/>
    <w:rsid w:val="21AD0FBD"/>
    <w:rsid w:val="2492221D"/>
    <w:rsid w:val="24AD0136"/>
    <w:rsid w:val="26656D09"/>
    <w:rsid w:val="27B07632"/>
    <w:rsid w:val="2A946CEF"/>
    <w:rsid w:val="2A9F38E6"/>
    <w:rsid w:val="2EF450A0"/>
    <w:rsid w:val="2FA57A21"/>
    <w:rsid w:val="32384404"/>
    <w:rsid w:val="33997124"/>
    <w:rsid w:val="33A62A4D"/>
    <w:rsid w:val="34A57D4B"/>
    <w:rsid w:val="3CF505D5"/>
    <w:rsid w:val="3D2C07E6"/>
    <w:rsid w:val="3DB4786D"/>
    <w:rsid w:val="40395B1F"/>
    <w:rsid w:val="41080CCE"/>
    <w:rsid w:val="425A2EAE"/>
    <w:rsid w:val="4729480B"/>
    <w:rsid w:val="48741AB6"/>
    <w:rsid w:val="492D2391"/>
    <w:rsid w:val="4AC565F9"/>
    <w:rsid w:val="4AFB5633"/>
    <w:rsid w:val="4E911D08"/>
    <w:rsid w:val="4EEB39DB"/>
    <w:rsid w:val="4F9111A0"/>
    <w:rsid w:val="51282C6F"/>
    <w:rsid w:val="538C62BA"/>
    <w:rsid w:val="53E64EFE"/>
    <w:rsid w:val="54F41D0A"/>
    <w:rsid w:val="55953D85"/>
    <w:rsid w:val="55BC06DF"/>
    <w:rsid w:val="56AC0B80"/>
    <w:rsid w:val="57A77834"/>
    <w:rsid w:val="5818245E"/>
    <w:rsid w:val="60D25F83"/>
    <w:rsid w:val="616E30EF"/>
    <w:rsid w:val="62E406D1"/>
    <w:rsid w:val="63380573"/>
    <w:rsid w:val="65A97711"/>
    <w:rsid w:val="67922420"/>
    <w:rsid w:val="67AC4971"/>
    <w:rsid w:val="69790733"/>
    <w:rsid w:val="699B6A4B"/>
    <w:rsid w:val="69DA3A17"/>
    <w:rsid w:val="6DA82B96"/>
    <w:rsid w:val="70D31D71"/>
    <w:rsid w:val="740979E3"/>
    <w:rsid w:val="74D811FD"/>
    <w:rsid w:val="754B7577"/>
    <w:rsid w:val="756E1082"/>
    <w:rsid w:val="768014A2"/>
    <w:rsid w:val="76BD6253"/>
    <w:rsid w:val="76E12691"/>
    <w:rsid w:val="77F56AB3"/>
    <w:rsid w:val="7859644F"/>
    <w:rsid w:val="78F60CD3"/>
    <w:rsid w:val="7B6273C9"/>
    <w:rsid w:val="D5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240" w:after="12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outlineLvl w:val="1"/>
    </w:pPr>
    <w:rPr>
      <w:rFonts w:asciiTheme="majorHAnsi" w:hAnsiTheme="majorHAnsi" w:eastAsiaTheme="minorEastAsia" w:cstheme="majorBidi"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7"/>
    <w:qFormat/>
    <w:uiPriority w:val="99"/>
    <w:pPr>
      <w:spacing w:after="120"/>
    </w:pPr>
  </w:style>
  <w:style w:type="paragraph" w:styleId="6">
    <w:name w:val="Body Text Indent"/>
    <w:basedOn w:val="1"/>
    <w:link w:val="18"/>
    <w:qFormat/>
    <w:uiPriority w:val="99"/>
    <w:pPr>
      <w:spacing w:line="360" w:lineRule="auto"/>
      <w:ind w:firstLine="480" w:firstLineChars="200"/>
    </w:pPr>
    <w:rPr>
      <w:rFonts w:ascii="宋体" w:hAnsi="华文中宋"/>
      <w:sz w:val="24"/>
    </w:rPr>
  </w:style>
  <w:style w:type="paragraph" w:styleId="7">
    <w:name w:val="List 2"/>
    <w:basedOn w:val="1"/>
    <w:qFormat/>
    <w:uiPriority w:val="0"/>
    <w:pPr>
      <w:ind w:left="840" w:hanging="420"/>
    </w:pPr>
    <w:rPr>
      <w:szCs w:val="20"/>
    </w:rPr>
  </w:style>
  <w:style w:type="paragraph" w:styleId="8">
    <w:name w:val="Date"/>
    <w:basedOn w:val="1"/>
    <w:next w:val="1"/>
    <w:link w:val="19"/>
    <w:qFormat/>
    <w:uiPriority w:val="99"/>
    <w:pPr>
      <w:ind w:left="2500" w:leftChars="2500"/>
    </w:pPr>
    <w:rPr>
      <w:rFonts w:ascii="宋体" w:hAnsi="宋体"/>
      <w:sz w:val="28"/>
    </w:rPr>
  </w:style>
  <w:style w:type="paragraph" w:styleId="9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 Char"/>
    <w:basedOn w:val="14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正文文本缩进 Char"/>
    <w:basedOn w:val="14"/>
    <w:link w:val="6"/>
    <w:qFormat/>
    <w:locked/>
    <w:uiPriority w:val="99"/>
    <w:rPr>
      <w:rFonts w:ascii="宋体" w:hAnsi="华文中宋" w:eastAsia="宋体" w:cs="Times New Roman"/>
      <w:sz w:val="24"/>
      <w:szCs w:val="24"/>
    </w:rPr>
  </w:style>
  <w:style w:type="character" w:customStyle="1" w:styleId="19">
    <w:name w:val="日期 Char"/>
    <w:basedOn w:val="14"/>
    <w:link w:val="8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20">
    <w:name w:val="页脚 Char"/>
    <w:basedOn w:val="14"/>
    <w:link w:val="10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4"/>
    <w:link w:val="1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文字 Char"/>
    <w:basedOn w:val="14"/>
    <w:link w:val="4"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Char"/>
    <w:basedOn w:val="24"/>
    <w:link w:val="12"/>
    <w:semiHidden/>
    <w:qFormat/>
    <w:uiPriority w:val="99"/>
    <w:rPr>
      <w:b/>
      <w:bCs/>
      <w:kern w:val="2"/>
      <w:sz w:val="21"/>
      <w:szCs w:val="24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框文本 Char"/>
    <w:basedOn w:val="14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13</Pages>
  <Words>3016</Words>
  <Characters>3494</Characters>
  <Lines>46</Lines>
  <Paragraphs>13</Paragraphs>
  <TotalTime>11</TotalTime>
  <ScaleCrop>false</ScaleCrop>
  <LinksUpToDate>false</LinksUpToDate>
  <CharactersWithSpaces>3737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2024-03-14T01:06:00Z</dcterms:created>
  <dc:creator>sy</dc:creator>
  <cp:lastModifiedBy>生姜</cp:lastModifiedBy>
  <cp:lastPrinted>2016-07-06T00:15:00Z</cp:lastPrinted>
  <dcterms:modified xsi:type="dcterms:W3CDTF">2026-03-16T07:58:19Z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25CC44213E90431D8774C71F9691836C</vt:lpwstr>
  </property>
  <property fmtid="{D5CDD505-2E9C-101B-9397-08002B2CF9AE}" pid="4" name="KSOTemplateDocerSaveRecord">
    <vt:lpwstr>eyJoZGlkIjoiMDNiMzhlNTBjNzI1OTdjZmJjNDNjMzM3NTkxOGE4ZmUiLCJ1c2VySWQiOiI0MDIwNzg0NTkifQ==</vt:lpwstr>
  </property>
</Properties>
</file>