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EEB9">
      <w:pPr>
        <w:spacing w:line="640" w:lineRule="exact"/>
        <w:jc w:val="center"/>
        <w:outlineLvl w:val="0"/>
        <w:rPr>
          <w:rFonts w:ascii="黑体" w:hAnsi="黑体" w:eastAsia="黑体" w:cs="Times New Roman"/>
          <w:sz w:val="36"/>
          <w:szCs w:val="36"/>
        </w:rPr>
      </w:pPr>
      <w:bookmarkStart w:id="0" w:name="_Toc40048964"/>
      <w:bookmarkStart w:id="1" w:name="_Toc66990903"/>
      <w:r>
        <w:rPr>
          <w:rFonts w:hint="eastAsia" w:ascii="黑体" w:hAnsi="黑体" w:eastAsia="黑体" w:cs="Times New Roman"/>
          <w:sz w:val="36"/>
          <w:szCs w:val="36"/>
          <w:lang w:val="en-US" w:eastAsia="zh-CN"/>
        </w:rPr>
        <w:t>湖州师范大学</w:t>
      </w:r>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14:paraId="604D1EA0">
      <w:pPr>
        <w:ind w:firstLine="562" w:firstLineChars="200"/>
        <w:rPr>
          <w:rFonts w:ascii="仿宋_GB2312" w:hAnsi="Times New Roman" w:eastAsia="仿宋_GB2312" w:cs="Times New Roman"/>
          <w:b/>
          <w:sz w:val="28"/>
          <w:szCs w:val="28"/>
        </w:rPr>
      </w:pPr>
    </w:p>
    <w:p w14:paraId="099CBDCA">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w:t>
      </w:r>
      <w:r>
        <w:rPr>
          <w:rFonts w:hint="eastAsia" w:ascii="仿宋_GB2312" w:hAnsi="Times New Roman" w:eastAsia="仿宋_GB2312" w:cs="Times New Roman"/>
          <w:b/>
          <w:sz w:val="28"/>
          <w:szCs w:val="28"/>
          <w:lang w:val="en-US" w:eastAsia="zh-CN"/>
        </w:rPr>
        <w:t>大学</w:t>
      </w:r>
      <w:r>
        <w:rPr>
          <w:rFonts w:ascii="仿宋_GB2312" w:hAnsi="Times New Roman" w:eastAsia="仿宋_GB2312" w:cs="Times New Roman"/>
          <w:b/>
          <w:sz w:val="28"/>
          <w:szCs w:val="28"/>
        </w:rPr>
        <w:t>硕士研究生</w:t>
      </w:r>
      <w:r>
        <w:rPr>
          <w:rFonts w:hint="eastAsia" w:ascii="仿宋_GB2312" w:hAnsi="Times New Roman" w:eastAsia="仿宋_GB2312" w:cs="Times New Roman"/>
          <w:b/>
          <w:sz w:val="28"/>
          <w:szCs w:val="28"/>
          <w:lang w:val="en-US" w:eastAsia="zh-CN"/>
        </w:rPr>
        <w:t>网络远程</w:t>
      </w:r>
      <w:r>
        <w:rPr>
          <w:rFonts w:ascii="仿宋_GB2312" w:hAnsi="Times New Roman" w:eastAsia="仿宋_GB2312" w:cs="Times New Roman"/>
          <w:b/>
          <w:sz w:val="28"/>
          <w:szCs w:val="28"/>
        </w:rPr>
        <w:t>复试考场规则</w:t>
      </w:r>
      <w:r>
        <w:rPr>
          <w:rFonts w:hint="eastAsia" w:ascii="仿宋_GB2312" w:hAnsi="Times New Roman" w:eastAsia="仿宋_GB2312" w:cs="Times New Roman"/>
          <w:b/>
          <w:sz w:val="28"/>
          <w:szCs w:val="28"/>
        </w:rPr>
        <w:t>》《诚信考试承诺书》</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rPr>
        <w:t>应按要求准备好软硬件条件和环境，并按要求配合完成网络远程测试。如考生未进行测试，导致复试时出现网络设备问题，由考生承担由此造成的一切后果。</w:t>
      </w:r>
    </w:p>
    <w:p w14:paraId="5D29A3CE">
      <w:pPr>
        <w:rPr>
          <w:rFonts w:ascii="仿宋_GB2312" w:hAnsi="Times New Roman" w:eastAsia="仿宋_GB2312" w:cs="Times New Roman"/>
          <w:b/>
          <w:bCs/>
          <w:sz w:val="32"/>
          <w:szCs w:val="32"/>
        </w:rPr>
      </w:pPr>
    </w:p>
    <w:p w14:paraId="217E033C">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设备准备</w:t>
      </w:r>
    </w:p>
    <w:p w14:paraId="7A4ECFC3">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1.主机位设备:电脑（使用有线网络）</w:t>
      </w:r>
    </w:p>
    <w:p w14:paraId="3C856A2B">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，用以登录钉钉账号,展示考生人像及后方场景,展示试题,与考官视频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14:paraId="6546D70D">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2.第二机位设备:智能手机（使用4G或5G网络）</w:t>
      </w:r>
    </w:p>
    <w:p w14:paraId="69B4E8FC">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shd w:val="clear" w:color="auto" w:fill="FFFFFF"/>
        </w:rPr>
        <w:t>用以登录腾讯会议软件,展示考生前方场景,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shd w:val="clear" w:color="auto" w:fill="FFFFFF"/>
        </w:rPr>
        <w:t>需关闭扬声器和麦克风</w:t>
      </w:r>
      <w:r>
        <w:rPr>
          <w:rFonts w:hint="eastAsia" w:ascii="仿宋_GB2312" w:hAnsi="Times New Roman" w:eastAsia="仿宋_GB2312" w:cs="Times New Roman"/>
          <w:sz w:val="28"/>
          <w:szCs w:val="28"/>
          <w:shd w:val="clear" w:color="auto" w:fill="FFFFFF"/>
        </w:rPr>
        <w:t>。</w:t>
      </w:r>
    </w:p>
    <w:p w14:paraId="5C5AEE87">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3.备用设备:第二台智能手机作为应急联系设备，手机号应提前告知报考学院（个人简况表内的应急电话号码）,正面向上放置于第一机位和第二机位视频可见范围内,除</w:t>
      </w:r>
      <w:r>
        <w:rPr>
          <w:rFonts w:hint="eastAsia" w:ascii="仿宋_GB2312" w:hAnsi="宋体" w:eastAsia="仿宋_GB2312" w:cs="宋体"/>
          <w:sz w:val="28"/>
          <w:szCs w:val="28"/>
        </w:rPr>
        <w:t>接听报考学院电话外不得使用</w:t>
      </w:r>
      <w:r>
        <w:rPr>
          <w:rFonts w:hint="eastAsia" w:ascii="仿宋_GB2312" w:hAnsi="Times New Roman" w:eastAsia="仿宋_GB2312" w:cs="Times New Roman"/>
          <w:sz w:val="28"/>
          <w:szCs w:val="28"/>
        </w:rPr>
        <w:t>。</w:t>
      </w:r>
    </w:p>
    <w:p w14:paraId="277D88DC">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4.提前测试设备和网络</w:t>
      </w:r>
      <w:bookmarkStart w:id="5" w:name="_GoBack"/>
      <w:bookmarkEnd w:id="5"/>
    </w:p>
    <w:p w14:paraId="15F83545">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lang w:val="en-US" w:eastAsia="zh-CN"/>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rPr>
        <w:t>主机位设备使用有线网络,第二机位设备使用4G或5G网络</w:t>
      </w:r>
      <w:r>
        <w:rPr>
          <w:rFonts w:hint="eastAsia" w:ascii="微软雅黑" w:hAnsi="微软雅黑" w:eastAsia="微软雅黑" w:cs="微软雅黑"/>
          <w:b/>
          <w:bCs/>
          <w:sz w:val="28"/>
          <w:szCs w:val="28"/>
        </w:rPr>
        <w:t>｡</w:t>
      </w:r>
      <w:r>
        <w:rPr>
          <w:rFonts w:hint="eastAsia" w:ascii="仿宋_GB2312" w:hAnsi="Times New Roman" w:eastAsia="仿宋_GB2312" w:cs="Times New Roman"/>
          <w:sz w:val="28"/>
          <w:szCs w:val="28"/>
        </w:rPr>
        <w:t>备用设备应关闭声音</w:t>
      </w:r>
      <w:r>
        <w:rPr>
          <w:rFonts w:hint="eastAsia" w:ascii="微软雅黑" w:hAnsi="微软雅黑" w:eastAsia="微软雅黑" w:cs="微软雅黑"/>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14:paraId="6E204745">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5.复试所需用品</w:t>
      </w:r>
    </w:p>
    <w:p w14:paraId="675B0C8A">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（1）本人有效二代居民身份证</w:t>
      </w:r>
    </w:p>
    <w:p w14:paraId="2AFCE852">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初试</w:t>
      </w:r>
      <w:r>
        <w:rPr>
          <w:rFonts w:hint="eastAsia" w:ascii="仿宋_GB2312" w:hAnsi="宋体" w:eastAsia="仿宋_GB2312" w:cs="Times New Roman"/>
          <w:sz w:val="28"/>
          <w:szCs w:val="28"/>
        </w:rPr>
        <w:t>准考证（A4纸打印，不得涂改或书写）</w:t>
      </w:r>
    </w:p>
    <w:p w14:paraId="436951A1">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（3）本人签字的诚信考试承诺书</w:t>
      </w:r>
    </w:p>
    <w:p w14:paraId="3A6D5E09">
      <w:pPr>
        <w:ind w:firstLine="560" w:firstLineChars="200"/>
        <w:jc w:val="left"/>
        <w:rPr>
          <w:rFonts w:ascii="仿宋_GB2312" w:hAnsi="宋体" w:eastAsia="仿宋_GB2312" w:cs="宋体"/>
          <w:kern w:val="0"/>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报考学院复试细则要求的其他材料</w:t>
      </w:r>
    </w:p>
    <w:p w14:paraId="10BD633A">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环境准备</w:t>
      </w:r>
    </w:p>
    <w:p w14:paraId="4C946762">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14:paraId="744F0718">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14:paraId="16D02486">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14:paraId="1070F1A5">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14:paraId="7B6D7AD1">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14:paraId="45102C2B">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w:t>
      </w:r>
      <w:r>
        <w:rPr>
          <w:rFonts w:hint="eastAsia" w:ascii="微软雅黑" w:hAnsi="微软雅黑" w:eastAsia="微软雅黑" w:cs="微软雅黑"/>
          <w:b/>
          <w:bCs/>
          <w:sz w:val="32"/>
          <w:szCs w:val="32"/>
        </w:rPr>
        <w:t>､</w:t>
      </w:r>
      <w:r>
        <w:rPr>
          <w:rFonts w:hint="eastAsia" w:ascii="仿宋_GB2312" w:hAnsi="宋体" w:eastAsia="仿宋_GB2312" w:cs="宋体"/>
          <w:b/>
          <w:bCs/>
          <w:sz w:val="32"/>
          <w:szCs w:val="32"/>
        </w:rPr>
        <w:t>考生出镜要求</w:t>
      </w:r>
    </w:p>
    <w:p w14:paraId="187B3ABA">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时全程免冠正对第一机位摄像头，保证面部及双手出现在视频画面正中间,未经复试工作人员同意不得操作双机位设备和备用设备。</w:t>
      </w:r>
    </w:p>
    <w:p w14:paraId="4A88A186">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14:paraId="76A9751B">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14:paraId="5DFE8E6F">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14:paraId="09AB1B75">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5.考生复试期间一律不允许离开视频监控范围。</w:t>
      </w:r>
    </w:p>
    <w:p w14:paraId="03001C4C">
      <w:pPr>
        <w:jc w:val="left"/>
        <w:rPr>
          <w:rFonts w:ascii="仿宋_GB2312" w:hAnsi="Times New Roman" w:eastAsia="仿宋_GB2312" w:cs="Times New Roman"/>
          <w:b/>
          <w:bCs/>
          <w:sz w:val="32"/>
          <w:szCs w:val="32"/>
        </w:rPr>
      </w:pPr>
      <w:bookmarkStart w:id="2" w:name="_Hlk66957723"/>
      <w:r>
        <w:rPr>
          <w:rFonts w:hint="eastAsia" w:ascii="仿宋_GB2312" w:hAnsi="等线" w:eastAsia="仿宋_GB2312" w:cs="Times New Roman"/>
        </w:rPr>
        <w:drawing>
          <wp:inline distT="0" distB="0" distL="0" distR="0">
            <wp:extent cx="2438400" cy="1403985"/>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5"/>
                    <a:stretch>
                      <a:fillRect/>
                    </a:stretch>
                  </pic:blipFill>
                  <pic:spPr>
                    <a:xfrm>
                      <a:off x="0" y="0"/>
                      <a:ext cx="2446879" cy="1409327"/>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等线" w:eastAsia="仿宋_GB2312" w:cs="Times New Roman"/>
        </w:rPr>
        <w:drawing>
          <wp:inline distT="0" distB="0" distL="0" distR="0">
            <wp:extent cx="2509520" cy="1398270"/>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2554717" cy="1423765"/>
                    </a:xfrm>
                    <a:prstGeom prst="rect">
                      <a:avLst/>
                    </a:prstGeom>
                  </pic:spPr>
                </pic:pic>
              </a:graphicData>
            </a:graphic>
          </wp:inline>
        </w:drawing>
      </w:r>
      <w:r>
        <w:rPr>
          <w:rFonts w:hint="eastAsia" w:ascii="仿宋_GB2312" w:hAnsi="Times New Roman" w:eastAsia="仿宋_GB2312" w:cs="Times New Roman"/>
          <w:b/>
          <w:sz w:val="28"/>
          <w:szCs w:val="28"/>
        </w:rPr>
        <w:t xml:space="preserve">   </w:t>
      </w:r>
      <w:bookmarkEnd w:id="2"/>
    </w:p>
    <w:p w14:paraId="364A3F90">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五</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复试全过程分解步骤（详见附件一）</w:t>
      </w:r>
    </w:p>
    <w:p w14:paraId="59755ABE">
      <w:pPr>
        <w:spacing w:line="300" w:lineRule="auto"/>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rPr>
        <w:t>考生必须</w:t>
      </w:r>
      <w:r>
        <w:rPr>
          <w:rFonts w:hint="eastAsia" w:ascii="仿宋_GB2312" w:eastAsia="仿宋_GB2312" w:cs="宋体" w:hAnsiTheme="minorEastAsia"/>
          <w:b/>
          <w:bCs/>
          <w:kern w:val="0"/>
          <w:sz w:val="28"/>
          <w:szCs w:val="28"/>
        </w:rPr>
        <w:t>用报考研究生时在中国研究生招生信息网填写的手机号注册钉钉账号，进行实名认证</w:t>
      </w:r>
      <w:r>
        <w:rPr>
          <w:rFonts w:hint="eastAsia" w:ascii="仿宋_GB2312" w:eastAsia="仿宋_GB2312" w:cs="宋体" w:hAnsiTheme="minorEastAsia"/>
          <w:kern w:val="0"/>
          <w:sz w:val="28"/>
          <w:szCs w:val="28"/>
        </w:rPr>
        <w:t>。</w:t>
      </w:r>
    </w:p>
    <w:p w14:paraId="06271D4B">
      <w:pPr>
        <w:spacing w:line="300" w:lineRule="auto"/>
        <w:jc w:val="left"/>
        <w:rPr>
          <w:rFonts w:ascii="仿宋_GB2312" w:hAnsi="宋体" w:eastAsia="仿宋_GB2312" w:cs="Times New Roman"/>
          <w:sz w:val="28"/>
          <w:szCs w:val="28"/>
        </w:rPr>
      </w:pPr>
      <w:r>
        <w:rPr>
          <w:rFonts w:hint="eastAsia" w:ascii="仿宋_GB2312" w:hAnsi="Times New Roman" w:eastAsia="仿宋_GB2312" w:cs="Times New Roman"/>
          <w:sz w:val="28"/>
          <w:szCs w:val="28"/>
          <w:lang w:bidi="ar"/>
        </w:rPr>
        <w:t xml:space="preserve">    </w:t>
      </w: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考生需确认复试时间，考生在考前认真检查应试环境是否符合要求。提醒：（1）关闭移动设备语音通话、录屏、外放音乐、闹铃等功能和应用程序；（2）关闭其它App消息通知；（3）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14:paraId="259B79CC">
      <w:pPr>
        <w:ind w:firstLine="570"/>
        <w:rPr>
          <w:rFonts w:ascii="仿宋_GB2312" w:hAnsi="宋体" w:eastAsia="仿宋_GB2312" w:cs="宋体"/>
          <w:b/>
          <w:bCs/>
          <w:sz w:val="28"/>
          <w:szCs w:val="28"/>
        </w:rPr>
      </w:pPr>
      <w:r>
        <w:rPr>
          <w:rFonts w:hint="eastAsia" w:ascii="仿宋_GB2312" w:hAnsi="宋体" w:eastAsia="仿宋_GB2312" w:cs="Times New Roman"/>
          <w:sz w:val="28"/>
          <w:szCs w:val="28"/>
          <w:lang w:bidi="ar"/>
        </w:rPr>
        <w:t>3.正式开考前一小时考生须在主机位设备登录钉钉,第二机位手机登录腾讯会议软件,正式开考前半小时接受邀请进入候考环节,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rPr>
        <w:t>按照</w:t>
      </w:r>
      <w:bookmarkStart w:id="3" w:name="_Hlk65658250"/>
      <w:r>
        <w:rPr>
          <w:rFonts w:hint="eastAsia" w:ascii="仿宋_GB2312" w:hAnsi="宋体" w:eastAsia="仿宋_GB2312" w:cs="宋体"/>
          <w:b/>
          <w:bCs/>
          <w:sz w:val="28"/>
          <w:szCs w:val="28"/>
        </w:rPr>
        <w:t>候考工作人员</w:t>
      </w:r>
      <w:bookmarkEnd w:id="3"/>
      <w:r>
        <w:rPr>
          <w:rFonts w:hint="eastAsia" w:ascii="仿宋_GB2312" w:hAnsi="宋体" w:eastAsia="仿宋_GB2312" w:cs="宋体"/>
          <w:b/>
          <w:bCs/>
          <w:sz w:val="28"/>
          <w:szCs w:val="28"/>
        </w:rPr>
        <w:t>指令</w:t>
      </w:r>
      <w:bookmarkStart w:id="4" w:name="_Hlk65658811"/>
      <w:r>
        <w:rPr>
          <w:rFonts w:hint="eastAsia" w:ascii="仿宋_GB2312" w:hAnsi="宋体" w:eastAsia="仿宋_GB2312" w:cs="宋体"/>
          <w:b/>
          <w:bCs/>
          <w:sz w:val="28"/>
          <w:szCs w:val="28"/>
        </w:rPr>
        <w:t>完成第二机位连线、环境检查、身份核验、承诺书宣读和出镜画面调整等任务</w:t>
      </w:r>
      <w:bookmarkEnd w:id="4"/>
      <w:r>
        <w:rPr>
          <w:rFonts w:hint="eastAsia" w:ascii="仿宋_GB2312" w:hAnsi="宋体" w:eastAsia="仿宋_GB2312" w:cs="宋体"/>
          <w:b/>
          <w:bCs/>
          <w:sz w:val="28"/>
          <w:szCs w:val="28"/>
        </w:rPr>
        <w:t>。</w:t>
      </w:r>
    </w:p>
    <w:p w14:paraId="589C5F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14:paraId="02121E06">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14:paraId="0C16746B">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14:paraId="58D3DB2C">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14:paraId="528C17C0">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六、复试违规处理</w:t>
      </w:r>
    </w:p>
    <w:p w14:paraId="637808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14:paraId="0EF48C1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14:paraId="56AEF5C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14:paraId="11174EE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14:paraId="4639A5B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4.未经监考员同意在复试过程中擅自离开座位或脱离视频监控范围的。</w:t>
      </w:r>
    </w:p>
    <w:p w14:paraId="2C973C1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14:paraId="40EA0E2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14:paraId="6E2EFF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14:paraId="1C036D2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14:paraId="4A804E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14:paraId="37471DE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14:paraId="3E54192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14:paraId="74E996E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21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6EE1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6EE1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04A974B6"/>
    <w:rsid w:val="115C6E2A"/>
    <w:rsid w:val="46244166"/>
    <w:rsid w:val="4A69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字符"/>
    <w:basedOn w:val="6"/>
    <w:link w:val="2"/>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2166</Words>
  <Characters>2212</Characters>
  <Lines>16</Lines>
  <Paragraphs>4</Paragraphs>
  <TotalTime>2</TotalTime>
  <ScaleCrop>false</ScaleCrop>
  <LinksUpToDate>false</LinksUpToDate>
  <CharactersWithSpaces>2225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Keung Fai</cp:lastModifiedBy>
  <dcterms:modified xsi:type="dcterms:W3CDTF">2026-03-23T08:23:40Z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eyJoZGlkIjoiYjEzZmQ3Y2FjNjQyZDE5ZmIzMTgzZjJmNDY1NmJjY2QiLCJ1c2VySWQiOiIzMzk5Njk0NzgifQ==</vt:lpwstr>
  </property>
  <property fmtid="{D5CDD505-2E9C-101B-9397-08002B2CF9AE}" pid="3" name="KSOProductBuildVer">
    <vt:lpwstr>2052-12.1.0.23125</vt:lpwstr>
  </property>
  <property fmtid="{D5CDD505-2E9C-101B-9397-08002B2CF9AE}" pid="4" name="ICV">
    <vt:lpwstr>3495723974C148928BC980352AF67EEA_12</vt:lpwstr>
  </property>
</Properties>
</file>